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Roe Scott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TAPESTRY, INC.</w:t>
              </w:r>
            </w:hyperlink>
            <w:r>
              <w:rPr/>
              <w:t xml:space="preserve"> [ </w:t>
            </w:r>
            <w:r>
              <w:rPr>
                <w:rFonts w:ascii="Times;serif" w:hAnsi="Times;serif"/>
                <w:color w:val="0000FF"/>
                <w:sz w:val="24"/>
                <w:shd w:fill="FFFFFF" w:val="clear"/>
              </w:rPr>
              <w:t>TPR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7,751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129.02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72,987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132.26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71,585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129.02</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20,576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08/17/2027</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20,576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acquired in the form of unvested restricted stock units issued under the Issuer's Stock Incentive Plan. These securities will vest in four equal tranches on the first, second, third and fourth anniversaries of the date of grant. The first tranch will vest on August 17, 2027, the second on August 17, 2028, the third on August 17, 2029 and the fourth on August 17,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withheld to pay the taxes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were issued under the Issuer's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will convert on a 1-for-1 basis into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service-based securities vest in four equal installments on the first, second, third and fourth anniversaries of the date of grant. The first tranch will vest on August 17, 2027, the second on August 17, 2028, the third on August 17, 2029 and the fourth on August 17,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S. Zahler, Assistant Corporate Secretary, pursuant to a power of attorney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0308" TargetMode="External"/><Relationship Id="rId5" Type="http://schemas.openxmlformats.org/officeDocument/2006/relationships/hyperlink" Target="http://www.sec.gov/cgi-bin/browse-edgar?action=getcompany&amp;CIK=00011161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4034</Characters>
  <CharactersWithSpaces>4705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