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Crevoiserat Joanne C.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 HUDSON YARDS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TAPESTRY,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TPR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925"/>
        <w:gridCol w:w="448"/>
        <w:gridCol w:w="838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35,770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20.97</w:t>
            </w:r>
            <w:r>
              <w:rPr/>
              <w:t xml:space="preserve"> 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649,919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30,291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15.83</w:t>
            </w:r>
            <w:r>
              <w:rPr/>
              <w:t xml:space="preserve"> 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680,210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13,047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132.9</w:t>
            </w:r>
            <w:r>
              <w:rPr/>
              <w:t xml:space="preserve"> 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667,163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14,729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132.88</w:t>
            </w:r>
            <w:r>
              <w:rPr/>
              <w:t xml:space="preserve"> 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652,434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17,244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132.9</w:t>
            </w:r>
            <w:r>
              <w:rPr/>
              <w:t xml:space="preserve"> 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635,190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21,041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132.88</w:t>
            </w:r>
            <w:r>
              <w:rPr/>
              <w:t xml:space="preserve"> 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614,149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15.83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30,291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08/17/2021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08/17/2030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30,291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60,583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20.97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35,770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08/19/2020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08/19/2029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35,770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71,541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sold to pay for the cost of, and the taxes and fees associated with, the exercise of the derivative securities described above.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effected pursuant to a Rule 10b5-1 trading plan adopted by the reporting person on November 19, 2025, and entered into at a time when the reporting person possessed no material nonpublic information.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Emily S. Zahler, Assistant Corporate Secretary, pursuant to a power of attorney filed with the Commission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07592" TargetMode="External"/><Relationship Id="rId5" Type="http://schemas.openxmlformats.org/officeDocument/2006/relationships/hyperlink" Target="http://www.sec.gov/cgi-bin/browse-edgar?action=getcompany&amp;CIK=000111613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707</Words>
  <Characters>3816</Characters>
  <CharactersWithSpaces>4411</CharactersWithSpaces>
  <Paragraphs>160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