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a.xml.htm"/>
      <w:bookmarkStart w:id="1" w:name="ksdoc4a"/>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Kulikowsky Denise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HUDSON YARDS</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TAPESTRY, INC.</w:t>
              </w:r>
            </w:hyperlink>
            <w:r>
              <w:rPr/>
              <w:t xml:space="preserve"> [ </w:t>
            </w:r>
            <w:r>
              <w:rPr>
                <w:rFonts w:ascii="Times;serif" w:hAnsi="Times;serif"/>
                <w:color w:val="0000FF"/>
                <w:sz w:val="24"/>
                <w:shd w:fill="FFFFFF" w:val="clear"/>
              </w:rPr>
              <w:t>TPR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People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08/19/2026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6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129.02</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7,326</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08/17/2027</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7,326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were issued under the Issuer's Stock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securities will convert on a 1-for-1 basis into shares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stock options were adjusted to correct a calculation error in a previously timely filed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service-based securities vest in four equal installments on the first, second, third and fourth anniversaries of the date of grant. The first tranch will vest on August 17, 2027, the second on August 17, 2028, the third on August 17, 2029 and the fourth on August 17, 2030.</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Emily S. Zahler, Assistant Corporate Secretary, pursuant to a power of attorney filed with the Commission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8278" TargetMode="External"/><Relationship Id="rId5" Type="http://schemas.openxmlformats.org/officeDocument/2006/relationships/hyperlink" Target="http://www.sec.gov/cgi-bin/browse-edgar?action=getcompany&amp;CIK=000111613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3648</Characters>
  <CharactersWithSpaces>4251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