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Roe Scott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82,854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151,793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148,976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145,680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(3)</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45,819</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99,861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performance restricted stock units for which performance measures were certified and vested in full on August 21, 2026. These securities include all dividends accumulated since the granting of the award on August 21,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to pay the taxes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to pay the taxes in connection with the vesting of performance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0308"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3646</Characters>
  <CharactersWithSpaces>4230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